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1442" w14:textId="77777777" w:rsidR="00F44EA5" w:rsidRDefault="0057763F">
      <w:pPr>
        <w:spacing w:line="240" w:lineRule="auto"/>
      </w:pPr>
      <w:r>
        <w:rPr>
          <w:rFonts w:ascii="Times New Roman" w:hAnsi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72FC77F" wp14:editId="3F05146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396611" cy="1343025"/>
            <wp:effectExtent l="0" t="0" r="0" b="9525"/>
            <wp:wrapTight wrapText="bothSides">
              <wp:wrapPolygon edited="0">
                <wp:start x="1091" y="0"/>
                <wp:lineTo x="0" y="613"/>
                <wp:lineTo x="0" y="12562"/>
                <wp:lineTo x="364" y="16238"/>
                <wp:lineTo x="3999" y="19609"/>
                <wp:lineTo x="5453" y="19609"/>
                <wp:lineTo x="5331" y="20834"/>
                <wp:lineTo x="6180" y="21140"/>
                <wp:lineTo x="9815" y="21140"/>
                <wp:lineTo x="18296" y="21140"/>
                <wp:lineTo x="20114" y="21140"/>
                <wp:lineTo x="20720" y="20834"/>
                <wp:lineTo x="20477" y="19609"/>
                <wp:lineTo x="21447" y="17464"/>
                <wp:lineTo x="21447" y="2757"/>
                <wp:lineTo x="2060" y="0"/>
                <wp:lineTo x="1091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6611" cy="13430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32"/>
          <w:szCs w:val="32"/>
        </w:rPr>
        <w:t xml:space="preserve">Sally and Alan Cone Fund in Women’s &amp; Gender Studies Grants and Scholarships </w:t>
      </w:r>
    </w:p>
    <w:p w14:paraId="51BA13CC" w14:textId="77777777" w:rsidR="00F44EA5" w:rsidRDefault="0057763F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Financial and Accounting Information</w:t>
      </w:r>
    </w:p>
    <w:p w14:paraId="6A9661A2" w14:textId="77777777" w:rsidR="00F44EA5" w:rsidRDefault="0057763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comply with federal regulations, the University has instituted a new system which filters all grants, awards, and </w:t>
      </w:r>
      <w:r>
        <w:rPr>
          <w:rFonts w:ascii="Times New Roman" w:hAnsi="Times New Roman"/>
          <w:sz w:val="24"/>
          <w:szCs w:val="24"/>
        </w:rPr>
        <w:t xml:space="preserve">scholarships through Student Financial Aid. As a result, Women’s and Gender Studies wants to inform you about the way money awarded through the Sally and Alan Cone Fund will be treated. </w:t>
      </w:r>
    </w:p>
    <w:p w14:paraId="262C6C9A" w14:textId="77777777" w:rsidR="00F44EA5" w:rsidRDefault="0057763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Undergraduate and Graduate Scholarships</w:t>
      </w:r>
    </w:p>
    <w:p w14:paraId="114F273D" w14:textId="77777777" w:rsidR="00F44EA5" w:rsidRDefault="0057763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are applying for a sch</w:t>
      </w:r>
      <w:r>
        <w:rPr>
          <w:rFonts w:ascii="Times New Roman" w:hAnsi="Times New Roman"/>
          <w:sz w:val="24"/>
          <w:szCs w:val="24"/>
        </w:rPr>
        <w:t xml:space="preserve">olarship, you should be aware that there is a limitation on the total financial aid you can receive from the university. </w:t>
      </w:r>
    </w:p>
    <w:p w14:paraId="24A11A17" w14:textId="77777777" w:rsidR="00F44EA5" w:rsidRDefault="0057763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are on partial scholarship and are receiving the maximum in financial aid in the form of supplementary loans, any scholarship y</w:t>
      </w:r>
      <w:r>
        <w:rPr>
          <w:rFonts w:ascii="Times New Roman" w:hAnsi="Times New Roman"/>
          <w:sz w:val="24"/>
          <w:szCs w:val="24"/>
        </w:rPr>
        <w:t>ou receive from the Cone funds will reduce the amount of loan you need to take. For example, if you were granted $1500 from Women’s &amp; Gender Studies and are presently receiving the maximum in financial aid, the $1500 would automatically apply to the amount</w:t>
      </w:r>
      <w:r>
        <w:rPr>
          <w:rFonts w:ascii="Times New Roman" w:hAnsi="Times New Roman"/>
          <w:sz w:val="24"/>
          <w:szCs w:val="24"/>
        </w:rPr>
        <w:t xml:space="preserve"> you owe in student loans and the loan officer would deduct $1500 from the amount you would owe upon completion of your degree. Please be aware that the money may initially appear to be applied to your student account; however, it should be accompanied by </w:t>
      </w:r>
      <w:r>
        <w:rPr>
          <w:rFonts w:ascii="Times New Roman" w:hAnsi="Times New Roman"/>
          <w:sz w:val="24"/>
          <w:szCs w:val="24"/>
        </w:rPr>
        <w:t>a note saying that the money will be removed within two weeks and that it should not be spent.</w:t>
      </w:r>
    </w:p>
    <w:p w14:paraId="5372B068" w14:textId="77777777" w:rsidR="00F44EA5" w:rsidRDefault="0057763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your aid package from the University is not at the maximum, you will receive money credited to your account in the amount of your scholarship award (up to the</w:t>
      </w:r>
      <w:r>
        <w:rPr>
          <w:rFonts w:ascii="Times New Roman" w:hAnsi="Times New Roman"/>
          <w:sz w:val="24"/>
          <w:szCs w:val="24"/>
        </w:rPr>
        <w:t xml:space="preserve"> maximum allowed financial aid package). </w:t>
      </w:r>
    </w:p>
    <w:p w14:paraId="71E66DA1" w14:textId="77777777" w:rsidR="00F44EA5" w:rsidRDefault="0057763F">
      <w:pPr>
        <w:spacing w:line="360" w:lineRule="auto"/>
      </w:pPr>
      <w:r>
        <w:rPr>
          <w:rFonts w:ascii="Times New Roman" w:hAnsi="Times New Roman"/>
          <w:b/>
          <w:bCs/>
          <w:sz w:val="24"/>
          <w:szCs w:val="24"/>
        </w:rPr>
        <w:t>Special Projects in Women’s &amp; Gender Studies: Graduates and Undergraduates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008B040" w14:textId="77777777" w:rsidR="00F44EA5" w:rsidRDefault="0057763F">
      <w:pPr>
        <w:spacing w:line="360" w:lineRule="auto"/>
      </w:pPr>
      <w:r>
        <w:rPr>
          <w:rFonts w:ascii="Times New Roman" w:hAnsi="Times New Roman"/>
          <w:sz w:val="24"/>
          <w:szCs w:val="24"/>
        </w:rPr>
        <w:t xml:space="preserve">To maintain the goal of our grant for Special Projects in Women’s &amp; Gender Studies, we will use a reimbursement system to cover the costs </w:t>
      </w:r>
      <w:r>
        <w:rPr>
          <w:rFonts w:ascii="Times New Roman" w:hAnsi="Times New Roman"/>
          <w:sz w:val="24"/>
          <w:szCs w:val="24"/>
        </w:rPr>
        <w:t xml:space="preserve">of your project. When you apply for a Special Projects grant, you will need to supply a budget, and then if you receive a grant you will work with the WGS program administrator to arrange reimbursement for your expenses. You will turn </w:t>
      </w:r>
      <w:r>
        <w:rPr>
          <w:rFonts w:ascii="Times New Roman" w:hAnsi="Times New Roman"/>
          <w:sz w:val="24"/>
          <w:szCs w:val="24"/>
        </w:rPr>
        <w:lastRenderedPageBreak/>
        <w:t>in all receipts for y</w:t>
      </w:r>
      <w:r>
        <w:rPr>
          <w:rFonts w:ascii="Times New Roman" w:hAnsi="Times New Roman"/>
          <w:sz w:val="24"/>
          <w:szCs w:val="24"/>
        </w:rPr>
        <w:t xml:space="preserve">our project as proposed in your budget to be reimbursed for your expenses up to the amount you were granted. </w:t>
      </w:r>
    </w:p>
    <w:p w14:paraId="585E5D57" w14:textId="77777777" w:rsidR="00F44EA5" w:rsidRDefault="0057763F">
      <w:pPr>
        <w:spacing w:line="360" w:lineRule="auto"/>
      </w:pPr>
      <w:r>
        <w:rPr>
          <w:rFonts w:ascii="Times New Roman" w:hAnsi="Times New Roman"/>
          <w:sz w:val="24"/>
          <w:szCs w:val="24"/>
        </w:rPr>
        <w:t xml:space="preserve">Please let us know if you have any questions about applying for these awards or about our accounting procedures. Contact us at 334-5673 or </w:t>
      </w:r>
      <w:hyperlink r:id="rId7" w:history="1">
        <w:r>
          <w:rPr>
            <w:rStyle w:val="Hyperlink"/>
            <w:rFonts w:ascii="Times New Roman" w:hAnsi="Times New Roman"/>
            <w:sz w:val="24"/>
            <w:szCs w:val="24"/>
          </w:rPr>
          <w:t>wgs@uncg.edu</w:t>
        </w:r>
      </w:hyperlink>
      <w:r>
        <w:rPr>
          <w:rFonts w:ascii="Times New Roman" w:hAnsi="Times New Roman"/>
          <w:sz w:val="24"/>
          <w:szCs w:val="24"/>
        </w:rPr>
        <w:t xml:space="preserve"> We encourage you to apply for these awards.</w:t>
      </w:r>
    </w:p>
    <w:sectPr w:rsidR="00F44EA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FB13" w14:textId="77777777" w:rsidR="0057763F" w:rsidRDefault="0057763F">
      <w:pPr>
        <w:spacing w:after="0" w:line="240" w:lineRule="auto"/>
      </w:pPr>
      <w:r>
        <w:separator/>
      </w:r>
    </w:p>
  </w:endnote>
  <w:endnote w:type="continuationSeparator" w:id="0">
    <w:p w14:paraId="18784613" w14:textId="77777777" w:rsidR="0057763F" w:rsidRDefault="0057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55BC5" w14:textId="77777777" w:rsidR="0057763F" w:rsidRDefault="005776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4F7752" w14:textId="77777777" w:rsidR="0057763F" w:rsidRDefault="00577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4EA5"/>
    <w:rsid w:val="0057763F"/>
    <w:rsid w:val="00704F8B"/>
    <w:rsid w:val="00F4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7B4E"/>
  <w15:docId w15:val="{71E60050-901C-4F03-B351-F42BCC4D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gs@uncg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2015</Characters>
  <Application>Microsoft Office Word</Application>
  <DocSecurity>0</DocSecurity>
  <Lines>16</Lines>
  <Paragraphs>4</Paragraphs>
  <ScaleCrop>false</ScaleCrop>
  <Company>The University of North Carolina at Greensboro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Rosalinda Kowalczewski</dc:creator>
  <dc:description/>
  <cp:lastModifiedBy>Rosalinda Kowalczewski</cp:lastModifiedBy>
  <cp:revision>2</cp:revision>
  <dcterms:created xsi:type="dcterms:W3CDTF">2021-11-03T14:33:00Z</dcterms:created>
  <dcterms:modified xsi:type="dcterms:W3CDTF">2021-11-03T14:33:00Z</dcterms:modified>
</cp:coreProperties>
</file>